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85B6" w14:textId="77777777" w:rsidR="002D5891" w:rsidRPr="00322E92" w:rsidRDefault="00774B84" w:rsidP="00EC465F">
      <w:pPr>
        <w:jc w:val="center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  <w:noProof/>
        </w:rPr>
        <w:drawing>
          <wp:inline distT="0" distB="0" distL="0" distR="0" wp14:anchorId="49EB8C43" wp14:editId="6C70C439">
            <wp:extent cx="5943600" cy="891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Sammamis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6A23" w14:textId="77777777" w:rsidR="002D5891" w:rsidRPr="000E6CBA" w:rsidRDefault="002D5891" w:rsidP="00EC465F">
      <w:pPr>
        <w:jc w:val="center"/>
        <w:rPr>
          <w:rFonts w:asciiTheme="minorHAnsi" w:eastAsia="MS Mincho" w:hAnsiTheme="minorHAnsi" w:cstheme="minorHAnsi"/>
          <w:b/>
        </w:rPr>
      </w:pPr>
    </w:p>
    <w:p w14:paraId="0068BB74" w14:textId="099DEC08" w:rsidR="00EC465F" w:rsidRPr="00324428" w:rsidRDefault="00721C56" w:rsidP="00EC465F">
      <w:pPr>
        <w:jc w:val="center"/>
        <w:rPr>
          <w:rFonts w:asciiTheme="minorHAnsi" w:eastAsia="MS Mincho" w:hAnsiTheme="minorHAnsi" w:cstheme="minorHAnsi"/>
          <w:b/>
        </w:rPr>
      </w:pPr>
      <w:r w:rsidRPr="000E6CBA">
        <w:rPr>
          <w:rFonts w:asciiTheme="minorHAnsi" w:eastAsia="MS Mincho" w:hAnsiTheme="minorHAnsi" w:cstheme="minorHAnsi"/>
          <w:b/>
        </w:rPr>
        <w:br/>
      </w:r>
      <w:r w:rsidR="00EC465F" w:rsidRPr="00324428">
        <w:rPr>
          <w:rFonts w:asciiTheme="minorHAnsi" w:eastAsia="MS Mincho" w:hAnsiTheme="minorHAnsi" w:cstheme="minorHAnsi"/>
          <w:b/>
        </w:rPr>
        <w:t>CITY OF SAMMAMISH</w:t>
      </w:r>
    </w:p>
    <w:p w14:paraId="4CEBF2A2" w14:textId="77777777" w:rsidR="00EC465F" w:rsidRPr="00324428" w:rsidRDefault="00EC465F" w:rsidP="00C83CF1">
      <w:pPr>
        <w:jc w:val="center"/>
        <w:rPr>
          <w:rFonts w:asciiTheme="minorHAnsi" w:eastAsia="MS Mincho" w:hAnsiTheme="minorHAnsi" w:cstheme="minorHAnsi"/>
          <w:b/>
        </w:rPr>
      </w:pPr>
      <w:r w:rsidRPr="00324428">
        <w:rPr>
          <w:rFonts w:asciiTheme="minorHAnsi" w:eastAsia="MS Mincho" w:hAnsiTheme="minorHAnsi" w:cstheme="minorHAnsi"/>
          <w:b/>
        </w:rPr>
        <w:t>LEGAL NOTICE</w:t>
      </w:r>
      <w:r w:rsidR="008B32A4" w:rsidRPr="00324428">
        <w:rPr>
          <w:rFonts w:asciiTheme="minorHAnsi" w:eastAsia="MS Mincho" w:hAnsiTheme="minorHAnsi" w:cstheme="minorHAnsi"/>
          <w:b/>
        </w:rPr>
        <w:br/>
      </w:r>
    </w:p>
    <w:p w14:paraId="2E1E582F" w14:textId="27090FE4" w:rsidR="00DE0676" w:rsidRPr="00324428" w:rsidRDefault="00EC465F" w:rsidP="00DE0676">
      <w:pPr>
        <w:ind w:right="360"/>
        <w:jc w:val="center"/>
        <w:rPr>
          <w:rFonts w:asciiTheme="minorHAnsi" w:hAnsiTheme="minorHAnsi" w:cstheme="minorHAnsi"/>
          <w:b/>
        </w:rPr>
      </w:pPr>
      <w:r w:rsidRPr="00324428">
        <w:rPr>
          <w:rFonts w:asciiTheme="minorHAnsi" w:eastAsia="MS Mincho" w:hAnsiTheme="minorHAnsi" w:cstheme="minorHAnsi"/>
        </w:rPr>
        <w:t xml:space="preserve">Notice </w:t>
      </w:r>
      <w:r w:rsidR="003B4D34" w:rsidRPr="00324428">
        <w:rPr>
          <w:rFonts w:asciiTheme="minorHAnsi" w:eastAsia="MS Mincho" w:hAnsiTheme="minorHAnsi" w:cstheme="minorHAnsi"/>
        </w:rPr>
        <w:t xml:space="preserve">Is Hereby Given That </w:t>
      </w:r>
      <w:r w:rsidR="00FD7B25" w:rsidRPr="00324428">
        <w:rPr>
          <w:rFonts w:asciiTheme="minorHAnsi" w:eastAsia="MS Mincho" w:hAnsiTheme="minorHAnsi" w:cstheme="minorHAnsi"/>
        </w:rPr>
        <w:t>T</w:t>
      </w:r>
      <w:r w:rsidR="003B4D34" w:rsidRPr="00324428">
        <w:rPr>
          <w:rFonts w:asciiTheme="minorHAnsi" w:eastAsia="MS Mincho" w:hAnsiTheme="minorHAnsi" w:cstheme="minorHAnsi"/>
        </w:rPr>
        <w:t xml:space="preserve">he </w:t>
      </w:r>
      <w:r w:rsidRPr="00324428">
        <w:rPr>
          <w:rFonts w:asciiTheme="minorHAnsi" w:eastAsia="MS Mincho" w:hAnsiTheme="minorHAnsi" w:cstheme="minorHAnsi"/>
        </w:rPr>
        <w:t xml:space="preserve">City Council </w:t>
      </w:r>
      <w:r w:rsidR="003B4D34" w:rsidRPr="00324428">
        <w:rPr>
          <w:rFonts w:asciiTheme="minorHAnsi" w:eastAsia="MS Mincho" w:hAnsiTheme="minorHAnsi" w:cstheme="minorHAnsi"/>
        </w:rPr>
        <w:t xml:space="preserve">Of The </w:t>
      </w:r>
      <w:r w:rsidRPr="00324428">
        <w:rPr>
          <w:rFonts w:asciiTheme="minorHAnsi" w:eastAsia="MS Mincho" w:hAnsiTheme="minorHAnsi" w:cstheme="minorHAnsi"/>
        </w:rPr>
        <w:t xml:space="preserve">City </w:t>
      </w:r>
      <w:r w:rsidR="003B4D34" w:rsidRPr="00324428">
        <w:rPr>
          <w:rFonts w:asciiTheme="minorHAnsi" w:eastAsia="MS Mincho" w:hAnsiTheme="minorHAnsi" w:cstheme="minorHAnsi"/>
        </w:rPr>
        <w:t xml:space="preserve">Of </w:t>
      </w:r>
      <w:r w:rsidRPr="00324428">
        <w:rPr>
          <w:rFonts w:asciiTheme="minorHAnsi" w:eastAsia="MS Mincho" w:hAnsiTheme="minorHAnsi" w:cstheme="minorHAnsi"/>
        </w:rPr>
        <w:t xml:space="preserve">Sammamish </w:t>
      </w:r>
      <w:r w:rsidR="003B4D34" w:rsidRPr="00324428">
        <w:rPr>
          <w:rFonts w:asciiTheme="minorHAnsi" w:eastAsia="MS Mincho" w:hAnsiTheme="minorHAnsi" w:cstheme="minorHAnsi"/>
        </w:rPr>
        <w:t>Adopted The Following Ordinance</w:t>
      </w:r>
      <w:r w:rsidR="00DE0676">
        <w:rPr>
          <w:rFonts w:asciiTheme="minorHAnsi" w:eastAsia="MS Mincho" w:hAnsiTheme="minorHAnsi" w:cstheme="minorHAnsi"/>
        </w:rPr>
        <w:t>s</w:t>
      </w:r>
      <w:r w:rsidR="005E1990" w:rsidRPr="00324428">
        <w:rPr>
          <w:rFonts w:asciiTheme="minorHAnsi" w:eastAsia="MS Mincho" w:hAnsiTheme="minorHAnsi" w:cstheme="minorHAnsi"/>
        </w:rPr>
        <w:t xml:space="preserve"> </w:t>
      </w:r>
      <w:r w:rsidR="003B4D34" w:rsidRPr="00324428">
        <w:rPr>
          <w:rFonts w:asciiTheme="minorHAnsi" w:eastAsia="MS Mincho" w:hAnsiTheme="minorHAnsi" w:cstheme="minorHAnsi"/>
        </w:rPr>
        <w:t>At The</w:t>
      </w:r>
      <w:r w:rsidR="009A0B5B" w:rsidRPr="00324428">
        <w:rPr>
          <w:rFonts w:asciiTheme="minorHAnsi" w:eastAsia="MS Mincho" w:hAnsiTheme="minorHAnsi" w:cstheme="minorHAnsi"/>
        </w:rPr>
        <w:t xml:space="preserve"> </w:t>
      </w:r>
      <w:r w:rsidR="0067125F">
        <w:rPr>
          <w:rFonts w:asciiTheme="minorHAnsi" w:eastAsia="MS Mincho" w:hAnsiTheme="minorHAnsi" w:cstheme="minorHAnsi"/>
        </w:rPr>
        <w:t>November</w:t>
      </w:r>
      <w:r w:rsidR="00324428" w:rsidRPr="00324428">
        <w:rPr>
          <w:rFonts w:asciiTheme="minorHAnsi" w:eastAsia="MS Mincho" w:hAnsiTheme="minorHAnsi" w:cstheme="minorHAnsi"/>
        </w:rPr>
        <w:t xml:space="preserve"> </w:t>
      </w:r>
      <w:r w:rsidR="0067125F">
        <w:rPr>
          <w:rFonts w:asciiTheme="minorHAnsi" w:eastAsia="MS Mincho" w:hAnsiTheme="minorHAnsi" w:cstheme="minorHAnsi"/>
        </w:rPr>
        <w:t>18</w:t>
      </w:r>
      <w:r w:rsidR="003B4D34" w:rsidRPr="00324428">
        <w:rPr>
          <w:rFonts w:asciiTheme="minorHAnsi" w:eastAsia="MS Mincho" w:hAnsiTheme="minorHAnsi" w:cstheme="minorHAnsi"/>
        </w:rPr>
        <w:t>, 20</w:t>
      </w:r>
      <w:r w:rsidR="008B32A4" w:rsidRPr="00324428">
        <w:rPr>
          <w:rFonts w:asciiTheme="minorHAnsi" w:eastAsia="MS Mincho" w:hAnsiTheme="minorHAnsi" w:cstheme="minorHAnsi"/>
        </w:rPr>
        <w:t>2</w:t>
      </w:r>
      <w:r w:rsidR="00CD73E5" w:rsidRPr="00324428">
        <w:rPr>
          <w:rFonts w:asciiTheme="minorHAnsi" w:eastAsia="MS Mincho" w:hAnsiTheme="minorHAnsi" w:cstheme="minorHAnsi"/>
        </w:rPr>
        <w:t>5</w:t>
      </w:r>
      <w:r w:rsidR="00967941" w:rsidRPr="00324428">
        <w:rPr>
          <w:rFonts w:asciiTheme="minorHAnsi" w:eastAsia="MS Mincho" w:hAnsiTheme="minorHAnsi" w:cstheme="minorHAnsi"/>
        </w:rPr>
        <w:t>,</w:t>
      </w:r>
      <w:r w:rsidR="00327C5F" w:rsidRPr="00324428">
        <w:rPr>
          <w:rFonts w:asciiTheme="minorHAnsi" w:eastAsia="MS Mincho" w:hAnsiTheme="minorHAnsi" w:cstheme="minorHAnsi"/>
        </w:rPr>
        <w:t xml:space="preserve"> </w:t>
      </w:r>
      <w:r w:rsidR="00CD73E5" w:rsidRPr="00324428">
        <w:rPr>
          <w:rFonts w:asciiTheme="minorHAnsi" w:eastAsia="MS Mincho" w:hAnsiTheme="minorHAnsi" w:cstheme="minorHAnsi"/>
        </w:rPr>
        <w:t>Regular</w:t>
      </w:r>
      <w:r w:rsidR="00535A06" w:rsidRPr="00324428">
        <w:rPr>
          <w:rFonts w:asciiTheme="minorHAnsi" w:eastAsia="MS Mincho" w:hAnsiTheme="minorHAnsi" w:cstheme="minorHAnsi"/>
        </w:rPr>
        <w:t xml:space="preserve"> Meeting</w:t>
      </w:r>
      <w:r w:rsidR="003B4D34" w:rsidRPr="00324428">
        <w:rPr>
          <w:rFonts w:asciiTheme="minorHAnsi" w:eastAsia="MS Mincho" w:hAnsiTheme="minorHAnsi" w:cstheme="minorHAnsi"/>
        </w:rPr>
        <w:t xml:space="preserve">. </w:t>
      </w:r>
      <w:r w:rsidR="00D17D72" w:rsidRPr="00324428">
        <w:rPr>
          <w:rFonts w:asciiTheme="minorHAnsi" w:eastAsia="MS Mincho" w:hAnsiTheme="minorHAnsi" w:cstheme="minorHAnsi"/>
        </w:rPr>
        <w:t>Copies</w:t>
      </w:r>
      <w:r w:rsidRPr="00324428">
        <w:rPr>
          <w:rFonts w:asciiTheme="minorHAnsi" w:eastAsia="MS Mincho" w:hAnsiTheme="minorHAnsi" w:cstheme="minorHAnsi"/>
        </w:rPr>
        <w:t xml:space="preserve"> </w:t>
      </w:r>
      <w:r w:rsidR="00FD7B25" w:rsidRPr="00324428">
        <w:rPr>
          <w:rFonts w:asciiTheme="minorHAnsi" w:eastAsia="MS Mincho" w:hAnsiTheme="minorHAnsi" w:cstheme="minorHAnsi"/>
        </w:rPr>
        <w:t>O</w:t>
      </w:r>
      <w:r w:rsidR="003B4D34" w:rsidRPr="00324428">
        <w:rPr>
          <w:rFonts w:asciiTheme="minorHAnsi" w:eastAsia="MS Mincho" w:hAnsiTheme="minorHAnsi" w:cstheme="minorHAnsi"/>
        </w:rPr>
        <w:t>f Th</w:t>
      </w:r>
      <w:r w:rsidR="00DE0676">
        <w:rPr>
          <w:rFonts w:asciiTheme="minorHAnsi" w:eastAsia="MS Mincho" w:hAnsiTheme="minorHAnsi" w:cstheme="minorHAnsi"/>
        </w:rPr>
        <w:t>ese</w:t>
      </w:r>
      <w:r w:rsidR="000D7735" w:rsidRPr="00324428">
        <w:rPr>
          <w:rFonts w:asciiTheme="minorHAnsi" w:eastAsia="MS Mincho" w:hAnsiTheme="minorHAnsi" w:cstheme="minorHAnsi"/>
        </w:rPr>
        <w:t xml:space="preserve"> </w:t>
      </w:r>
      <w:r w:rsidR="003B4D34" w:rsidRPr="00324428">
        <w:rPr>
          <w:rFonts w:asciiTheme="minorHAnsi" w:eastAsia="MS Mincho" w:hAnsiTheme="minorHAnsi" w:cstheme="minorHAnsi"/>
        </w:rPr>
        <w:t>Document</w:t>
      </w:r>
      <w:r w:rsidR="00DE0676">
        <w:rPr>
          <w:rFonts w:asciiTheme="minorHAnsi" w:eastAsia="MS Mincho" w:hAnsiTheme="minorHAnsi" w:cstheme="minorHAnsi"/>
        </w:rPr>
        <w:t>s</w:t>
      </w:r>
      <w:r w:rsidR="003B4D34" w:rsidRPr="00324428">
        <w:rPr>
          <w:rFonts w:asciiTheme="minorHAnsi" w:eastAsia="MS Mincho" w:hAnsiTheme="minorHAnsi" w:cstheme="minorHAnsi"/>
        </w:rPr>
        <w:t xml:space="preserve"> </w:t>
      </w:r>
      <w:r w:rsidR="00F621CF" w:rsidRPr="00324428">
        <w:rPr>
          <w:rFonts w:asciiTheme="minorHAnsi" w:eastAsia="MS Mincho" w:hAnsiTheme="minorHAnsi" w:cstheme="minorHAnsi"/>
        </w:rPr>
        <w:t>Are</w:t>
      </w:r>
      <w:r w:rsidR="000D7735" w:rsidRPr="00324428">
        <w:rPr>
          <w:rFonts w:asciiTheme="minorHAnsi" w:eastAsia="MS Mincho" w:hAnsiTheme="minorHAnsi" w:cstheme="minorHAnsi"/>
        </w:rPr>
        <w:t xml:space="preserve"> </w:t>
      </w:r>
      <w:r w:rsidR="0086498C" w:rsidRPr="00324428">
        <w:rPr>
          <w:rFonts w:asciiTheme="minorHAnsi" w:eastAsia="MS Mincho" w:hAnsiTheme="minorHAnsi" w:cstheme="minorHAnsi"/>
        </w:rPr>
        <w:t xml:space="preserve">Available Upon Request Of The City Clerk, </w:t>
      </w:r>
      <w:hyperlink r:id="rId8" w:history="1">
        <w:r w:rsidR="0067125F" w:rsidRPr="00E6601E">
          <w:rPr>
            <w:rStyle w:val="Hyperlink"/>
            <w:rFonts w:asciiTheme="minorHAnsi" w:eastAsia="MS Mincho" w:hAnsiTheme="minorHAnsi" w:cstheme="minorHAnsi"/>
          </w:rPr>
          <w:t>aanderson@sammamish.us</w:t>
        </w:r>
      </w:hyperlink>
      <w:r w:rsidR="0086498C" w:rsidRPr="00324428">
        <w:rPr>
          <w:rFonts w:asciiTheme="minorHAnsi" w:eastAsia="MS Mincho" w:hAnsiTheme="minorHAnsi" w:cstheme="minorHAnsi"/>
        </w:rPr>
        <w:t xml:space="preserve"> </w:t>
      </w:r>
      <w:r w:rsidR="00310491" w:rsidRPr="00324428">
        <w:rPr>
          <w:rFonts w:asciiTheme="minorHAnsi" w:eastAsia="MS Mincho" w:hAnsiTheme="minorHAnsi" w:cstheme="minorHAnsi"/>
        </w:rPr>
        <w:t>O</w:t>
      </w:r>
      <w:r w:rsidR="0086498C" w:rsidRPr="00324428">
        <w:rPr>
          <w:rFonts w:asciiTheme="minorHAnsi" w:eastAsia="MS Mincho" w:hAnsiTheme="minorHAnsi" w:cstheme="minorHAnsi"/>
        </w:rPr>
        <w:t xml:space="preserve">r </w:t>
      </w:r>
      <w:r w:rsidR="00310491" w:rsidRPr="00324428">
        <w:rPr>
          <w:rFonts w:asciiTheme="minorHAnsi" w:eastAsia="MS Mincho" w:hAnsiTheme="minorHAnsi" w:cstheme="minorHAnsi"/>
        </w:rPr>
        <w:t>C</w:t>
      </w:r>
      <w:r w:rsidR="0086498C" w:rsidRPr="00324428">
        <w:rPr>
          <w:rFonts w:asciiTheme="minorHAnsi" w:eastAsia="MS Mincho" w:hAnsiTheme="minorHAnsi" w:cstheme="minorHAnsi"/>
        </w:rPr>
        <w:t>all 425-295-0500. Th</w:t>
      </w:r>
      <w:r w:rsidR="00DE0676">
        <w:rPr>
          <w:rFonts w:asciiTheme="minorHAnsi" w:eastAsia="MS Mincho" w:hAnsiTheme="minorHAnsi" w:cstheme="minorHAnsi"/>
        </w:rPr>
        <w:t>e</w:t>
      </w:r>
      <w:r w:rsidR="000D7735" w:rsidRPr="00324428">
        <w:rPr>
          <w:rFonts w:asciiTheme="minorHAnsi" w:eastAsia="MS Mincho" w:hAnsiTheme="minorHAnsi" w:cstheme="minorHAnsi"/>
        </w:rPr>
        <w:t>s</w:t>
      </w:r>
      <w:r w:rsidR="00DE0676">
        <w:rPr>
          <w:rFonts w:asciiTheme="minorHAnsi" w:eastAsia="MS Mincho" w:hAnsiTheme="minorHAnsi" w:cstheme="minorHAnsi"/>
        </w:rPr>
        <w:t>e</w:t>
      </w:r>
      <w:r w:rsidR="000D7735" w:rsidRPr="00324428">
        <w:rPr>
          <w:rFonts w:asciiTheme="minorHAnsi" w:eastAsia="MS Mincho" w:hAnsiTheme="minorHAnsi" w:cstheme="minorHAnsi"/>
        </w:rPr>
        <w:t xml:space="preserve"> </w:t>
      </w:r>
      <w:r w:rsidR="0086498C" w:rsidRPr="00324428">
        <w:rPr>
          <w:rFonts w:asciiTheme="minorHAnsi" w:eastAsia="MS Mincho" w:hAnsiTheme="minorHAnsi" w:cstheme="minorHAnsi"/>
        </w:rPr>
        <w:t>Document</w:t>
      </w:r>
      <w:r w:rsidR="00DE0676">
        <w:rPr>
          <w:rFonts w:asciiTheme="minorHAnsi" w:eastAsia="MS Mincho" w:hAnsiTheme="minorHAnsi" w:cstheme="minorHAnsi"/>
        </w:rPr>
        <w:t>s</w:t>
      </w:r>
      <w:r w:rsidR="0086498C" w:rsidRPr="00324428">
        <w:rPr>
          <w:rFonts w:asciiTheme="minorHAnsi" w:eastAsia="MS Mincho" w:hAnsiTheme="minorHAnsi" w:cstheme="minorHAnsi"/>
        </w:rPr>
        <w:t xml:space="preserve"> </w:t>
      </w:r>
      <w:r w:rsidR="00DE0676">
        <w:rPr>
          <w:rFonts w:asciiTheme="minorHAnsi" w:eastAsia="MS Mincho" w:hAnsiTheme="minorHAnsi" w:cstheme="minorHAnsi"/>
        </w:rPr>
        <w:t>Are</w:t>
      </w:r>
      <w:r w:rsidR="0086498C" w:rsidRPr="00324428">
        <w:rPr>
          <w:rFonts w:asciiTheme="minorHAnsi" w:eastAsia="MS Mincho" w:hAnsiTheme="minorHAnsi" w:cstheme="minorHAnsi"/>
        </w:rPr>
        <w:t xml:space="preserve"> Also Available In The Document Center On The City’s Civic Web Portal At</w:t>
      </w:r>
      <w:r w:rsidR="00F12910" w:rsidRPr="00324428">
        <w:rPr>
          <w:rFonts w:asciiTheme="minorHAnsi" w:eastAsia="MS Mincho" w:hAnsiTheme="minorHAnsi" w:cstheme="minorHAnsi"/>
        </w:rPr>
        <w:t xml:space="preserve"> </w:t>
      </w:r>
      <w:hyperlink r:id="rId9" w:history="1">
        <w:r w:rsidR="00F12910" w:rsidRPr="00324428">
          <w:rPr>
            <w:rStyle w:val="Hyperlink"/>
            <w:rFonts w:asciiTheme="minorHAnsi" w:eastAsia="MS Mincho" w:hAnsiTheme="minorHAnsi" w:cstheme="minorHAnsi"/>
          </w:rPr>
          <w:t>https://sammamishwa.civicweb.net/filepro/documents/</w:t>
        </w:r>
      </w:hyperlink>
      <w:r w:rsidR="00DE0676">
        <w:br/>
      </w:r>
      <w:r w:rsidR="00DE0676">
        <w:br/>
      </w:r>
      <w:r w:rsidR="00DE0676" w:rsidRPr="00324428">
        <w:rPr>
          <w:rFonts w:asciiTheme="minorHAnsi" w:hAnsiTheme="minorHAnsi" w:cstheme="minorHAnsi"/>
          <w:b/>
        </w:rPr>
        <w:t>City Of Sammamish</w:t>
      </w:r>
    </w:p>
    <w:p w14:paraId="5D29D7E4" w14:textId="77777777" w:rsidR="00DE0676" w:rsidRPr="00324428" w:rsidRDefault="00DE0676" w:rsidP="00DE0676">
      <w:pPr>
        <w:ind w:right="360"/>
        <w:jc w:val="center"/>
        <w:rPr>
          <w:rFonts w:asciiTheme="minorHAnsi" w:hAnsiTheme="minorHAnsi" w:cstheme="minorHAnsi"/>
          <w:b/>
        </w:rPr>
      </w:pPr>
      <w:r w:rsidRPr="00324428">
        <w:rPr>
          <w:rFonts w:asciiTheme="minorHAnsi" w:hAnsiTheme="minorHAnsi" w:cstheme="minorHAnsi"/>
          <w:b/>
        </w:rPr>
        <w:t>Washington</w:t>
      </w:r>
    </w:p>
    <w:p w14:paraId="294C3759" w14:textId="45AF2A97" w:rsidR="00DE0676" w:rsidRPr="00324428" w:rsidRDefault="00DE0676" w:rsidP="00DE0676">
      <w:pPr>
        <w:pStyle w:val="Default"/>
        <w:jc w:val="center"/>
        <w:rPr>
          <w:rFonts w:asciiTheme="minorHAnsi" w:hAnsiTheme="minorHAnsi" w:cstheme="minorHAnsi"/>
        </w:rPr>
      </w:pPr>
      <w:r w:rsidRPr="00324428">
        <w:rPr>
          <w:rFonts w:asciiTheme="minorHAnsi" w:hAnsiTheme="minorHAnsi" w:cstheme="minorHAnsi"/>
          <w:b/>
          <w:bCs/>
        </w:rPr>
        <w:t>Ordinance No. O2025-58</w:t>
      </w:r>
      <w:r w:rsidR="0067125F">
        <w:rPr>
          <w:rFonts w:asciiTheme="minorHAnsi" w:hAnsiTheme="minorHAnsi" w:cstheme="minorHAnsi"/>
          <w:b/>
          <w:bCs/>
        </w:rPr>
        <w:t>7</w:t>
      </w:r>
      <w:r w:rsidRPr="00324428">
        <w:rPr>
          <w:rFonts w:asciiTheme="minorHAnsi" w:hAnsiTheme="minorHAnsi" w:cstheme="minorHAnsi"/>
          <w:b/>
          <w:bCs/>
        </w:rPr>
        <w:br/>
      </w:r>
    </w:p>
    <w:p w14:paraId="206B9B8F" w14:textId="700EFB50" w:rsidR="003F406F" w:rsidRPr="00324428" w:rsidRDefault="0067125F" w:rsidP="007D1304">
      <w:pPr>
        <w:ind w:right="360"/>
        <w:rPr>
          <w:rFonts w:asciiTheme="minorHAnsi" w:eastAsia="MS Mincho" w:hAnsiTheme="minorHAnsi" w:cstheme="minorHAnsi"/>
        </w:rPr>
      </w:pPr>
      <w:r w:rsidRPr="0067125F">
        <w:rPr>
          <w:rFonts w:asciiTheme="minorHAnsi" w:hAnsiTheme="minorHAnsi" w:cstheme="minorHAnsi"/>
        </w:rPr>
        <w:t xml:space="preserve">An Ordinance Of The City Of Sammamish, Washington, Repealing Ordinance No. O2023-560, Establishing A General Fund Strategic Reserve Allocation And Policies.  </w:t>
      </w:r>
      <w:r w:rsidR="006E7A84" w:rsidRPr="00324428">
        <w:rPr>
          <w:rFonts w:asciiTheme="minorHAnsi" w:hAnsiTheme="minorHAnsi" w:cstheme="minorHAnsi"/>
        </w:rPr>
        <w:br/>
      </w:r>
    </w:p>
    <w:p w14:paraId="5B3B7931" w14:textId="7B29ED08" w:rsidR="00DF79D7" w:rsidRPr="00324428" w:rsidRDefault="0092273A" w:rsidP="00721C56">
      <w:pPr>
        <w:ind w:right="360"/>
        <w:jc w:val="center"/>
        <w:rPr>
          <w:rFonts w:asciiTheme="minorHAnsi" w:hAnsiTheme="minorHAnsi" w:cstheme="minorHAnsi"/>
          <w:b/>
        </w:rPr>
      </w:pPr>
      <w:r w:rsidRPr="00324428">
        <w:rPr>
          <w:rFonts w:asciiTheme="minorHAnsi" w:hAnsiTheme="minorHAnsi" w:cstheme="minorHAnsi"/>
          <w:b/>
        </w:rPr>
        <w:t>City Of Sammamish</w:t>
      </w:r>
    </w:p>
    <w:p w14:paraId="499D8CA7" w14:textId="77777777" w:rsidR="00721C56" w:rsidRPr="00324428" w:rsidRDefault="0092273A" w:rsidP="00721C56">
      <w:pPr>
        <w:ind w:right="360"/>
        <w:jc w:val="center"/>
        <w:rPr>
          <w:rFonts w:asciiTheme="minorHAnsi" w:hAnsiTheme="minorHAnsi" w:cstheme="minorHAnsi"/>
          <w:b/>
        </w:rPr>
      </w:pPr>
      <w:r w:rsidRPr="00324428">
        <w:rPr>
          <w:rFonts w:asciiTheme="minorHAnsi" w:hAnsiTheme="minorHAnsi" w:cstheme="minorHAnsi"/>
          <w:b/>
        </w:rPr>
        <w:t>Washington</w:t>
      </w:r>
    </w:p>
    <w:p w14:paraId="36F24ED8" w14:textId="179D0244" w:rsidR="00907B2F" w:rsidRPr="00324428" w:rsidRDefault="001C5EC5" w:rsidP="00907B2F">
      <w:pPr>
        <w:pStyle w:val="Default"/>
        <w:jc w:val="center"/>
        <w:rPr>
          <w:rFonts w:asciiTheme="minorHAnsi" w:hAnsiTheme="minorHAnsi" w:cstheme="minorHAnsi"/>
        </w:rPr>
      </w:pPr>
      <w:r w:rsidRPr="00324428">
        <w:rPr>
          <w:rFonts w:asciiTheme="minorHAnsi" w:hAnsiTheme="minorHAnsi" w:cstheme="minorHAnsi"/>
          <w:b/>
          <w:bCs/>
        </w:rPr>
        <w:t>Ordinance No</w:t>
      </w:r>
      <w:r w:rsidR="00924476" w:rsidRPr="00324428">
        <w:rPr>
          <w:rFonts w:asciiTheme="minorHAnsi" w:hAnsiTheme="minorHAnsi" w:cstheme="minorHAnsi"/>
          <w:b/>
          <w:bCs/>
        </w:rPr>
        <w:t xml:space="preserve">. </w:t>
      </w:r>
      <w:r w:rsidRPr="00324428">
        <w:rPr>
          <w:rFonts w:asciiTheme="minorHAnsi" w:hAnsiTheme="minorHAnsi" w:cstheme="minorHAnsi"/>
          <w:b/>
          <w:bCs/>
        </w:rPr>
        <w:t>O20</w:t>
      </w:r>
      <w:r w:rsidR="008B32A4" w:rsidRPr="00324428">
        <w:rPr>
          <w:rFonts w:asciiTheme="minorHAnsi" w:hAnsiTheme="minorHAnsi" w:cstheme="minorHAnsi"/>
          <w:b/>
          <w:bCs/>
        </w:rPr>
        <w:t>2</w:t>
      </w:r>
      <w:r w:rsidR="00CD73E5" w:rsidRPr="00324428">
        <w:rPr>
          <w:rFonts w:asciiTheme="minorHAnsi" w:hAnsiTheme="minorHAnsi" w:cstheme="minorHAnsi"/>
          <w:b/>
          <w:bCs/>
        </w:rPr>
        <w:t>5</w:t>
      </w:r>
      <w:r w:rsidR="00924476" w:rsidRPr="00324428">
        <w:rPr>
          <w:rFonts w:asciiTheme="minorHAnsi" w:hAnsiTheme="minorHAnsi" w:cstheme="minorHAnsi"/>
          <w:b/>
          <w:bCs/>
        </w:rPr>
        <w:t>-</w:t>
      </w:r>
      <w:r w:rsidR="0086498C" w:rsidRPr="00324428">
        <w:rPr>
          <w:rFonts w:asciiTheme="minorHAnsi" w:hAnsiTheme="minorHAnsi" w:cstheme="minorHAnsi"/>
          <w:b/>
          <w:bCs/>
        </w:rPr>
        <w:t>5</w:t>
      </w:r>
      <w:r w:rsidR="005B1995" w:rsidRPr="00324428">
        <w:rPr>
          <w:rFonts w:asciiTheme="minorHAnsi" w:hAnsiTheme="minorHAnsi" w:cstheme="minorHAnsi"/>
          <w:b/>
          <w:bCs/>
        </w:rPr>
        <w:t>8</w:t>
      </w:r>
      <w:r w:rsidR="0067125F">
        <w:rPr>
          <w:rFonts w:asciiTheme="minorHAnsi" w:hAnsiTheme="minorHAnsi" w:cstheme="minorHAnsi"/>
          <w:b/>
          <w:bCs/>
        </w:rPr>
        <w:t>9</w:t>
      </w:r>
      <w:r w:rsidR="00924476" w:rsidRPr="00324428">
        <w:rPr>
          <w:rFonts w:asciiTheme="minorHAnsi" w:hAnsiTheme="minorHAnsi" w:cstheme="minorHAnsi"/>
          <w:b/>
          <w:bCs/>
        </w:rPr>
        <w:br/>
      </w:r>
    </w:p>
    <w:p w14:paraId="077BCF8F" w14:textId="433EAC39" w:rsidR="00B20C62" w:rsidRDefault="0067125F" w:rsidP="0067125F">
      <w:pPr>
        <w:rPr>
          <w:rFonts w:asciiTheme="minorHAnsi" w:hAnsiTheme="minorHAnsi" w:cstheme="minorHAnsi"/>
          <w:b/>
          <w:bCs/>
        </w:rPr>
      </w:pPr>
      <w:r w:rsidRPr="0067125F">
        <w:rPr>
          <w:rFonts w:asciiTheme="minorHAnsi" w:hAnsiTheme="minorHAnsi" w:cstheme="minorHAnsi"/>
        </w:rPr>
        <w:t>An Ordinance Of The City Of Sammamish, Washington, Relating To School Impact Fees; Adopting The Issaquah School District No. 411 2025 Capital Facilities Plan; And Establishing An Effective Date</w:t>
      </w:r>
      <w:r w:rsidRPr="0067125F">
        <w:rPr>
          <w:rFonts w:asciiTheme="minorHAnsi" w:hAnsiTheme="minorHAnsi" w:cstheme="minorHAnsi"/>
          <w:b/>
          <w:bCs/>
        </w:rPr>
        <w:t>.</w:t>
      </w:r>
    </w:p>
    <w:p w14:paraId="624B5F5F" w14:textId="77777777" w:rsidR="0067125F" w:rsidRPr="00324428" w:rsidRDefault="0067125F" w:rsidP="0067125F">
      <w:pPr>
        <w:ind w:righ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br/>
      </w:r>
      <w:r w:rsidRPr="00324428">
        <w:rPr>
          <w:rFonts w:asciiTheme="minorHAnsi" w:hAnsiTheme="minorHAnsi" w:cstheme="minorHAnsi"/>
          <w:b/>
        </w:rPr>
        <w:t>City Of Sammamish</w:t>
      </w:r>
    </w:p>
    <w:p w14:paraId="10C73DEC" w14:textId="77777777" w:rsidR="0067125F" w:rsidRPr="00324428" w:rsidRDefault="0067125F" w:rsidP="0067125F">
      <w:pPr>
        <w:ind w:right="360"/>
        <w:jc w:val="center"/>
        <w:rPr>
          <w:rFonts w:asciiTheme="minorHAnsi" w:hAnsiTheme="minorHAnsi" w:cstheme="minorHAnsi"/>
          <w:b/>
        </w:rPr>
      </w:pPr>
      <w:r w:rsidRPr="00324428">
        <w:rPr>
          <w:rFonts w:asciiTheme="minorHAnsi" w:hAnsiTheme="minorHAnsi" w:cstheme="minorHAnsi"/>
          <w:b/>
        </w:rPr>
        <w:t>Washington</w:t>
      </w:r>
      <w:r>
        <w:rPr>
          <w:rFonts w:asciiTheme="minorHAnsi" w:hAnsiTheme="minorHAnsi" w:cstheme="minorHAnsi"/>
          <w:b/>
        </w:rPr>
        <w:br/>
      </w:r>
      <w:r w:rsidRPr="00324428">
        <w:rPr>
          <w:rFonts w:asciiTheme="minorHAnsi" w:hAnsiTheme="minorHAnsi" w:cstheme="minorHAnsi"/>
          <w:b/>
          <w:bCs/>
        </w:rPr>
        <w:t>Ordinance No. O2025-5</w:t>
      </w:r>
      <w:r>
        <w:rPr>
          <w:rFonts w:asciiTheme="minorHAnsi" w:hAnsiTheme="minorHAnsi" w:cstheme="minorHAnsi"/>
          <w:b/>
          <w:bCs/>
        </w:rPr>
        <w:t>90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 w:rsidRPr="0067125F">
        <w:rPr>
          <w:rFonts w:asciiTheme="minorHAnsi" w:hAnsiTheme="minorHAnsi" w:cstheme="minorHAnsi"/>
        </w:rPr>
        <w:t>An Ordinance Of The City Of Sammamish, Washington, Relating To School Impact Fees; Adopting The Lake Washington School District 2025 Capital Facilities Plan; And Establishing An Effective Date.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324428">
        <w:rPr>
          <w:rFonts w:asciiTheme="minorHAnsi" w:hAnsiTheme="minorHAnsi" w:cstheme="minorHAnsi"/>
          <w:b/>
        </w:rPr>
        <w:t>City Of Sammamish</w:t>
      </w:r>
    </w:p>
    <w:p w14:paraId="7B20BEA0" w14:textId="6686480E" w:rsidR="0067125F" w:rsidRPr="0067125F" w:rsidRDefault="0067125F" w:rsidP="0067125F">
      <w:pPr>
        <w:ind w:right="360"/>
        <w:jc w:val="center"/>
        <w:rPr>
          <w:rFonts w:asciiTheme="minorHAnsi" w:hAnsiTheme="minorHAnsi" w:cstheme="minorHAnsi"/>
          <w:b/>
        </w:rPr>
      </w:pPr>
      <w:r w:rsidRPr="00324428">
        <w:rPr>
          <w:rFonts w:asciiTheme="minorHAnsi" w:hAnsiTheme="minorHAnsi" w:cstheme="minorHAnsi"/>
          <w:b/>
        </w:rPr>
        <w:t>Washington</w:t>
      </w:r>
      <w:r>
        <w:rPr>
          <w:rFonts w:asciiTheme="minorHAnsi" w:hAnsiTheme="minorHAnsi" w:cstheme="minorHAnsi"/>
          <w:b/>
        </w:rPr>
        <w:br/>
      </w:r>
      <w:r w:rsidRPr="00324428">
        <w:rPr>
          <w:rFonts w:asciiTheme="minorHAnsi" w:hAnsiTheme="minorHAnsi" w:cstheme="minorHAnsi"/>
          <w:b/>
          <w:bCs/>
        </w:rPr>
        <w:t>Ordinance No. O2025-5</w:t>
      </w:r>
      <w:r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 w:rsidRPr="0067125F">
        <w:rPr>
          <w:rFonts w:asciiTheme="minorHAnsi" w:hAnsiTheme="minorHAnsi" w:cstheme="minorHAnsi"/>
          <w:bCs/>
        </w:rPr>
        <w:t>An Ordinance Of The City Of Sammamish, Washington, Relating To School Impact Fees; Adopting The Snoqualmie Valley School District 2025 Capital Facilities Plan; And Establishing An Effective Date.</w:t>
      </w:r>
    </w:p>
    <w:p w14:paraId="623395CF" w14:textId="77777777" w:rsidR="005D7F96" w:rsidRDefault="005D7F96" w:rsidP="0067125F">
      <w:pPr>
        <w:rPr>
          <w:rFonts w:asciiTheme="minorHAnsi" w:hAnsiTheme="minorHAnsi" w:cstheme="minorHAnsi"/>
          <w:b/>
          <w:bCs/>
        </w:rPr>
      </w:pPr>
    </w:p>
    <w:p w14:paraId="580C4C21" w14:textId="77777777" w:rsidR="005D7F96" w:rsidRDefault="005D7F96" w:rsidP="0067125F">
      <w:pPr>
        <w:rPr>
          <w:rFonts w:asciiTheme="minorHAnsi" w:hAnsiTheme="minorHAnsi" w:cstheme="minorHAnsi"/>
          <w:b/>
          <w:bCs/>
        </w:rPr>
      </w:pPr>
    </w:p>
    <w:p w14:paraId="7ED626C3" w14:textId="4705D5DB" w:rsidR="005D7F96" w:rsidRDefault="005D7F96" w:rsidP="005D7F96">
      <w:pPr>
        <w:ind w:right="360"/>
        <w:jc w:val="center"/>
        <w:rPr>
          <w:rFonts w:asciiTheme="minorHAnsi" w:hAnsiTheme="minorHAnsi" w:cstheme="minorHAnsi"/>
          <w:b/>
          <w:bCs/>
        </w:rPr>
      </w:pPr>
      <w:r w:rsidRPr="00324428">
        <w:rPr>
          <w:rFonts w:asciiTheme="minorHAnsi" w:hAnsiTheme="minorHAnsi" w:cstheme="minorHAnsi"/>
          <w:b/>
        </w:rPr>
        <w:t>City Of Sammamish</w:t>
      </w:r>
      <w:r>
        <w:rPr>
          <w:rFonts w:asciiTheme="minorHAnsi" w:hAnsiTheme="minorHAnsi" w:cstheme="minorHAnsi"/>
          <w:b/>
        </w:rPr>
        <w:br/>
      </w:r>
      <w:r w:rsidRPr="00324428">
        <w:rPr>
          <w:rFonts w:asciiTheme="minorHAnsi" w:hAnsiTheme="minorHAnsi" w:cstheme="minorHAnsi"/>
          <w:b/>
        </w:rPr>
        <w:t>Washington</w:t>
      </w:r>
      <w:r>
        <w:rPr>
          <w:rFonts w:asciiTheme="minorHAnsi" w:hAnsiTheme="minorHAnsi" w:cstheme="minorHAnsi"/>
          <w:b/>
        </w:rPr>
        <w:br/>
      </w:r>
      <w:r w:rsidRPr="00324428">
        <w:rPr>
          <w:rFonts w:asciiTheme="minorHAnsi" w:hAnsiTheme="minorHAnsi" w:cstheme="minorHAnsi"/>
          <w:b/>
          <w:bCs/>
        </w:rPr>
        <w:t>Ordinance No. O2025-5</w:t>
      </w:r>
      <w:r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2</w:t>
      </w:r>
    </w:p>
    <w:p w14:paraId="0D7D40D6" w14:textId="7A869ED0" w:rsidR="0067125F" w:rsidRPr="005D7F96" w:rsidRDefault="005D7F96" w:rsidP="005D7F96">
      <w:pPr>
        <w:ind w:righ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br/>
      </w:r>
      <w:r w:rsidRPr="005D7F96">
        <w:rPr>
          <w:rFonts w:asciiTheme="minorHAnsi" w:hAnsiTheme="minorHAnsi" w:cstheme="minorHAnsi"/>
        </w:rPr>
        <w:t>An Ordinance Of The City Of Sammamish, Washington, Amending Ordinance No. O2024-576, The 2025-2026 City Biennial Budget, For The Purpose Of Revising The 2025-2026 Biennial Budget</w:t>
      </w:r>
      <w:r w:rsidR="00194A55">
        <w:rPr>
          <w:rFonts w:asciiTheme="minorHAnsi" w:hAnsiTheme="minorHAnsi" w:cstheme="minorHAnsi"/>
        </w:rPr>
        <w:t>.</w:t>
      </w:r>
    </w:p>
    <w:p w14:paraId="7283C09A" w14:textId="77777777" w:rsidR="0067125F" w:rsidRDefault="0067125F" w:rsidP="0067125F">
      <w:pPr>
        <w:rPr>
          <w:rFonts w:asciiTheme="minorHAnsi" w:hAnsiTheme="minorHAnsi" w:cstheme="minorHAnsi"/>
        </w:rPr>
      </w:pPr>
    </w:p>
    <w:p w14:paraId="0A08FD16" w14:textId="158F018E" w:rsidR="005D7F96" w:rsidRDefault="005D7F96" w:rsidP="005D7F96">
      <w:pPr>
        <w:ind w:right="360"/>
        <w:jc w:val="center"/>
        <w:rPr>
          <w:rFonts w:asciiTheme="minorHAnsi" w:hAnsiTheme="minorHAnsi" w:cstheme="minorHAnsi"/>
          <w:b/>
          <w:bCs/>
        </w:rPr>
      </w:pPr>
      <w:r w:rsidRPr="00324428">
        <w:rPr>
          <w:rFonts w:asciiTheme="minorHAnsi" w:hAnsiTheme="minorHAnsi" w:cstheme="minorHAnsi"/>
          <w:b/>
        </w:rPr>
        <w:t>City Of Sammamish</w:t>
      </w:r>
      <w:r>
        <w:rPr>
          <w:rFonts w:asciiTheme="minorHAnsi" w:hAnsiTheme="minorHAnsi" w:cstheme="minorHAnsi"/>
          <w:b/>
        </w:rPr>
        <w:br/>
      </w:r>
      <w:r w:rsidRPr="00324428">
        <w:rPr>
          <w:rFonts w:asciiTheme="minorHAnsi" w:hAnsiTheme="minorHAnsi" w:cstheme="minorHAnsi"/>
          <w:b/>
        </w:rPr>
        <w:t>Washington</w:t>
      </w:r>
      <w:r>
        <w:rPr>
          <w:rFonts w:asciiTheme="minorHAnsi" w:hAnsiTheme="minorHAnsi" w:cstheme="minorHAnsi"/>
          <w:b/>
        </w:rPr>
        <w:br/>
      </w:r>
      <w:r w:rsidRPr="00324428">
        <w:rPr>
          <w:rFonts w:asciiTheme="minorHAnsi" w:hAnsiTheme="minorHAnsi" w:cstheme="minorHAnsi"/>
          <w:b/>
          <w:bCs/>
        </w:rPr>
        <w:t>Ordinance No. O2025-5</w:t>
      </w:r>
      <w:r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3</w:t>
      </w:r>
    </w:p>
    <w:p w14:paraId="3FDF45CD" w14:textId="77777777" w:rsidR="005D7F96" w:rsidRDefault="005D7F96" w:rsidP="0067125F">
      <w:pPr>
        <w:rPr>
          <w:rFonts w:asciiTheme="minorHAnsi" w:hAnsiTheme="minorHAnsi" w:cstheme="minorHAnsi"/>
        </w:rPr>
      </w:pPr>
    </w:p>
    <w:p w14:paraId="69699F23" w14:textId="42CAC2AE" w:rsidR="005D7F96" w:rsidRDefault="005D7F96" w:rsidP="0067125F">
      <w:pPr>
        <w:rPr>
          <w:rFonts w:asciiTheme="minorHAnsi" w:hAnsiTheme="minorHAnsi" w:cstheme="minorHAnsi"/>
        </w:rPr>
      </w:pPr>
      <w:r w:rsidRPr="005D7F96">
        <w:rPr>
          <w:rFonts w:asciiTheme="minorHAnsi" w:hAnsiTheme="minorHAnsi" w:cstheme="minorHAnsi"/>
        </w:rPr>
        <w:t>An Ordinance Of The City Of Sammamish, Washington, Relating To The Levying Of Regular Property Taxes For 2026, And Banking The Allowable 1% Increase.</w:t>
      </w:r>
    </w:p>
    <w:p w14:paraId="5AA278F0" w14:textId="639DD8A2" w:rsidR="000D3254" w:rsidRPr="000E6CBA" w:rsidRDefault="00327C5F" w:rsidP="00F707B5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  <w:r w:rsidRPr="000E6CBA">
        <w:rPr>
          <w:rFonts w:asciiTheme="minorHAnsi" w:hAnsiTheme="minorHAnsi" w:cstheme="minorHAnsi"/>
          <w:b w:val="0"/>
          <w:szCs w:val="24"/>
        </w:rPr>
        <w:br/>
      </w:r>
      <w:r w:rsidR="0067125F">
        <w:rPr>
          <w:rFonts w:asciiTheme="minorHAnsi" w:hAnsiTheme="minorHAnsi" w:cstheme="minorHAnsi"/>
          <w:b w:val="0"/>
          <w:szCs w:val="24"/>
        </w:rPr>
        <w:t>Amber Anderson</w:t>
      </w:r>
      <w:r w:rsidRPr="000E6CBA">
        <w:rPr>
          <w:rFonts w:asciiTheme="minorHAnsi" w:hAnsiTheme="minorHAnsi" w:cstheme="minorHAnsi"/>
          <w:b w:val="0"/>
          <w:szCs w:val="24"/>
        </w:rPr>
        <w:br/>
      </w:r>
      <w:r w:rsidR="00573574" w:rsidRPr="000E6CBA">
        <w:rPr>
          <w:rFonts w:asciiTheme="minorHAnsi" w:hAnsiTheme="minorHAnsi" w:cstheme="minorHAnsi"/>
          <w:b w:val="0"/>
          <w:szCs w:val="24"/>
        </w:rPr>
        <w:t>City Clerk</w:t>
      </w:r>
      <w:r w:rsidR="00442B61" w:rsidRPr="000E6CBA">
        <w:rPr>
          <w:rFonts w:asciiTheme="minorHAnsi" w:hAnsiTheme="minorHAnsi" w:cstheme="minorHAnsi"/>
          <w:b w:val="0"/>
          <w:szCs w:val="24"/>
        </w:rPr>
        <w:br/>
      </w:r>
      <w:r w:rsidR="001E2C2C" w:rsidRPr="000E6CBA">
        <w:rPr>
          <w:rFonts w:asciiTheme="minorHAnsi" w:hAnsiTheme="minorHAnsi" w:cstheme="minorHAnsi"/>
          <w:b w:val="0"/>
          <w:szCs w:val="24"/>
        </w:rPr>
        <w:t xml:space="preserve">Published on </w:t>
      </w:r>
      <w:r w:rsidR="0067125F">
        <w:rPr>
          <w:rFonts w:asciiTheme="minorHAnsi" w:hAnsiTheme="minorHAnsi" w:cstheme="minorHAnsi"/>
          <w:b w:val="0"/>
          <w:szCs w:val="24"/>
        </w:rPr>
        <w:t>November 24</w:t>
      </w:r>
      <w:r w:rsidR="0086498C" w:rsidRPr="000E6CBA">
        <w:rPr>
          <w:rFonts w:asciiTheme="minorHAnsi" w:hAnsiTheme="minorHAnsi" w:cstheme="minorHAnsi"/>
          <w:b w:val="0"/>
          <w:szCs w:val="24"/>
        </w:rPr>
        <w:t>, 202</w:t>
      </w:r>
      <w:r w:rsidR="00CD73E5" w:rsidRPr="000E6CBA">
        <w:rPr>
          <w:rFonts w:asciiTheme="minorHAnsi" w:hAnsiTheme="minorHAnsi" w:cstheme="minorHAnsi"/>
          <w:b w:val="0"/>
          <w:szCs w:val="24"/>
        </w:rPr>
        <w:t>5</w:t>
      </w:r>
    </w:p>
    <w:p w14:paraId="71E43488" w14:textId="1238EDB9" w:rsidR="0017029C" w:rsidRPr="000E6CBA" w:rsidRDefault="001E2C2C" w:rsidP="0017029C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  <w:r w:rsidRPr="000E6CBA">
        <w:rPr>
          <w:rFonts w:asciiTheme="minorHAnsi" w:hAnsiTheme="minorHAnsi" w:cstheme="minorHAnsi"/>
          <w:b w:val="0"/>
          <w:szCs w:val="24"/>
        </w:rPr>
        <w:t xml:space="preserve">Effective Date: </w:t>
      </w:r>
      <w:r w:rsidR="0067125F">
        <w:rPr>
          <w:rFonts w:asciiTheme="minorHAnsi" w:hAnsiTheme="minorHAnsi" w:cstheme="minorHAnsi"/>
          <w:b w:val="0"/>
          <w:szCs w:val="24"/>
        </w:rPr>
        <w:t>November</w:t>
      </w:r>
      <w:r w:rsidR="00324428">
        <w:rPr>
          <w:rFonts w:asciiTheme="minorHAnsi" w:hAnsiTheme="minorHAnsi" w:cstheme="minorHAnsi"/>
          <w:b w:val="0"/>
          <w:szCs w:val="24"/>
        </w:rPr>
        <w:t xml:space="preserve"> </w:t>
      </w:r>
      <w:r w:rsidR="0067125F">
        <w:rPr>
          <w:rFonts w:asciiTheme="minorHAnsi" w:hAnsiTheme="minorHAnsi" w:cstheme="minorHAnsi"/>
          <w:b w:val="0"/>
          <w:szCs w:val="24"/>
        </w:rPr>
        <w:t>29</w:t>
      </w:r>
      <w:r w:rsidR="00013F54" w:rsidRPr="000E6CBA">
        <w:rPr>
          <w:rFonts w:asciiTheme="minorHAnsi" w:hAnsiTheme="minorHAnsi" w:cstheme="minorHAnsi"/>
          <w:b w:val="0"/>
          <w:szCs w:val="24"/>
        </w:rPr>
        <w:t>, 2025</w:t>
      </w:r>
      <w:r w:rsidR="0017029C" w:rsidRPr="000E6CBA">
        <w:rPr>
          <w:rFonts w:asciiTheme="minorHAnsi" w:hAnsiTheme="minorHAnsi" w:cstheme="minorHAnsi"/>
          <w:b w:val="0"/>
          <w:szCs w:val="24"/>
        </w:rPr>
        <w:br/>
      </w:r>
    </w:p>
    <w:p w14:paraId="7B3A6D48" w14:textId="5AC04528" w:rsidR="008D1969" w:rsidRPr="0086498C" w:rsidRDefault="008D1969" w:rsidP="00F707B5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</w:p>
    <w:sectPr w:rsidR="008D1969" w:rsidRPr="0086498C" w:rsidSect="008D69AD">
      <w:pgSz w:w="12240" w:h="15840"/>
      <w:pgMar w:top="630" w:right="1440" w:bottom="135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9D33" w14:textId="77777777" w:rsidR="00751045" w:rsidRDefault="00751045">
      <w:r>
        <w:separator/>
      </w:r>
    </w:p>
  </w:endnote>
  <w:endnote w:type="continuationSeparator" w:id="0">
    <w:p w14:paraId="62B28F45" w14:textId="77777777" w:rsidR="00751045" w:rsidRDefault="007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C921" w14:textId="77777777" w:rsidR="00751045" w:rsidRDefault="00751045">
      <w:r>
        <w:separator/>
      </w:r>
    </w:p>
  </w:footnote>
  <w:footnote w:type="continuationSeparator" w:id="0">
    <w:p w14:paraId="59E63549" w14:textId="77777777" w:rsidR="00751045" w:rsidRDefault="007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5A5"/>
    <w:multiLevelType w:val="hybridMultilevel"/>
    <w:tmpl w:val="3BEC4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46708"/>
    <w:multiLevelType w:val="hybridMultilevel"/>
    <w:tmpl w:val="501A4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F36C91"/>
    <w:multiLevelType w:val="hybridMultilevel"/>
    <w:tmpl w:val="F656F52C"/>
    <w:lvl w:ilvl="0" w:tplc="3412F5A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19415">
    <w:abstractNumId w:val="1"/>
  </w:num>
  <w:num w:numId="2" w16cid:durableId="34739334">
    <w:abstractNumId w:val="0"/>
  </w:num>
  <w:num w:numId="3" w16cid:durableId="2010330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A8"/>
    <w:rsid w:val="000008A3"/>
    <w:rsid w:val="00002D4A"/>
    <w:rsid w:val="00004A48"/>
    <w:rsid w:val="00010F5B"/>
    <w:rsid w:val="00013560"/>
    <w:rsid w:val="00013F54"/>
    <w:rsid w:val="00014A76"/>
    <w:rsid w:val="00021068"/>
    <w:rsid w:val="00026C10"/>
    <w:rsid w:val="000308BB"/>
    <w:rsid w:val="00032CCF"/>
    <w:rsid w:val="00034D9E"/>
    <w:rsid w:val="00035414"/>
    <w:rsid w:val="00040BB3"/>
    <w:rsid w:val="00040D48"/>
    <w:rsid w:val="00042CFB"/>
    <w:rsid w:val="00045276"/>
    <w:rsid w:val="00050026"/>
    <w:rsid w:val="00056A24"/>
    <w:rsid w:val="000615DA"/>
    <w:rsid w:val="00065202"/>
    <w:rsid w:val="00065B4F"/>
    <w:rsid w:val="00071070"/>
    <w:rsid w:val="00072242"/>
    <w:rsid w:val="00073931"/>
    <w:rsid w:val="00084DB9"/>
    <w:rsid w:val="00085623"/>
    <w:rsid w:val="00087A6F"/>
    <w:rsid w:val="00093FB3"/>
    <w:rsid w:val="000A6D52"/>
    <w:rsid w:val="000A7F4D"/>
    <w:rsid w:val="000B5556"/>
    <w:rsid w:val="000B6334"/>
    <w:rsid w:val="000C39B4"/>
    <w:rsid w:val="000C5BE6"/>
    <w:rsid w:val="000C75CB"/>
    <w:rsid w:val="000D0EAB"/>
    <w:rsid w:val="000D1548"/>
    <w:rsid w:val="000D1619"/>
    <w:rsid w:val="000D3254"/>
    <w:rsid w:val="000D5ECA"/>
    <w:rsid w:val="000D7735"/>
    <w:rsid w:val="000E6CBA"/>
    <w:rsid w:val="000E72F6"/>
    <w:rsid w:val="000F1BD4"/>
    <w:rsid w:val="000F566D"/>
    <w:rsid w:val="00113823"/>
    <w:rsid w:val="0013262B"/>
    <w:rsid w:val="00135BE4"/>
    <w:rsid w:val="00144F73"/>
    <w:rsid w:val="00152357"/>
    <w:rsid w:val="00160038"/>
    <w:rsid w:val="001606D0"/>
    <w:rsid w:val="00164B9D"/>
    <w:rsid w:val="00166EAB"/>
    <w:rsid w:val="0017029C"/>
    <w:rsid w:val="00176670"/>
    <w:rsid w:val="00180FCE"/>
    <w:rsid w:val="001877F6"/>
    <w:rsid w:val="00187945"/>
    <w:rsid w:val="00194A55"/>
    <w:rsid w:val="00197528"/>
    <w:rsid w:val="001C5CBE"/>
    <w:rsid w:val="001C5EC5"/>
    <w:rsid w:val="001D698A"/>
    <w:rsid w:val="001D7915"/>
    <w:rsid w:val="001E2C2C"/>
    <w:rsid w:val="001E6BB7"/>
    <w:rsid w:val="001F156C"/>
    <w:rsid w:val="001F4AD5"/>
    <w:rsid w:val="001F4FED"/>
    <w:rsid w:val="001F6E12"/>
    <w:rsid w:val="00207963"/>
    <w:rsid w:val="00210EFE"/>
    <w:rsid w:val="0021246C"/>
    <w:rsid w:val="002177E7"/>
    <w:rsid w:val="002240AD"/>
    <w:rsid w:val="00231FA4"/>
    <w:rsid w:val="00232C03"/>
    <w:rsid w:val="002371BB"/>
    <w:rsid w:val="002430E4"/>
    <w:rsid w:val="00243902"/>
    <w:rsid w:val="0024772A"/>
    <w:rsid w:val="00271FB6"/>
    <w:rsid w:val="00274AF9"/>
    <w:rsid w:val="002771CD"/>
    <w:rsid w:val="00277DC8"/>
    <w:rsid w:val="002802FD"/>
    <w:rsid w:val="0028062C"/>
    <w:rsid w:val="00283320"/>
    <w:rsid w:val="002863AB"/>
    <w:rsid w:val="00287033"/>
    <w:rsid w:val="002914E7"/>
    <w:rsid w:val="0029211B"/>
    <w:rsid w:val="002967E9"/>
    <w:rsid w:val="002A7076"/>
    <w:rsid w:val="002B006F"/>
    <w:rsid w:val="002B08DA"/>
    <w:rsid w:val="002B1444"/>
    <w:rsid w:val="002B37EF"/>
    <w:rsid w:val="002B6513"/>
    <w:rsid w:val="002C0796"/>
    <w:rsid w:val="002C31BB"/>
    <w:rsid w:val="002C5B25"/>
    <w:rsid w:val="002D3E6A"/>
    <w:rsid w:val="002D4FDE"/>
    <w:rsid w:val="002D5891"/>
    <w:rsid w:val="002E04FF"/>
    <w:rsid w:val="002E1AEF"/>
    <w:rsid w:val="002F1CB4"/>
    <w:rsid w:val="002F6D5B"/>
    <w:rsid w:val="003025C2"/>
    <w:rsid w:val="00303652"/>
    <w:rsid w:val="00310491"/>
    <w:rsid w:val="003221CA"/>
    <w:rsid w:val="00322E92"/>
    <w:rsid w:val="00324428"/>
    <w:rsid w:val="00327C5F"/>
    <w:rsid w:val="0033179A"/>
    <w:rsid w:val="00350DC3"/>
    <w:rsid w:val="00351557"/>
    <w:rsid w:val="00371D60"/>
    <w:rsid w:val="00382C25"/>
    <w:rsid w:val="00383C59"/>
    <w:rsid w:val="0039091B"/>
    <w:rsid w:val="00394303"/>
    <w:rsid w:val="003A130B"/>
    <w:rsid w:val="003A207D"/>
    <w:rsid w:val="003A2D2E"/>
    <w:rsid w:val="003B0EC3"/>
    <w:rsid w:val="003B39F2"/>
    <w:rsid w:val="003B4D34"/>
    <w:rsid w:val="003B5DBE"/>
    <w:rsid w:val="003D2739"/>
    <w:rsid w:val="003D36A0"/>
    <w:rsid w:val="003E639F"/>
    <w:rsid w:val="003F160C"/>
    <w:rsid w:val="003F406F"/>
    <w:rsid w:val="003F7DB4"/>
    <w:rsid w:val="004013AA"/>
    <w:rsid w:val="00404EE9"/>
    <w:rsid w:val="0040614A"/>
    <w:rsid w:val="00420A3A"/>
    <w:rsid w:val="00442B61"/>
    <w:rsid w:val="00446834"/>
    <w:rsid w:val="00452532"/>
    <w:rsid w:val="00471C9D"/>
    <w:rsid w:val="00482A9A"/>
    <w:rsid w:val="004A0236"/>
    <w:rsid w:val="004A0BEB"/>
    <w:rsid w:val="004A33E2"/>
    <w:rsid w:val="004B1598"/>
    <w:rsid w:val="004B6E2C"/>
    <w:rsid w:val="004C5AE3"/>
    <w:rsid w:val="004D1BB2"/>
    <w:rsid w:val="004D1C3A"/>
    <w:rsid w:val="004D1DA4"/>
    <w:rsid w:val="004E3CCE"/>
    <w:rsid w:val="004E6345"/>
    <w:rsid w:val="004E7891"/>
    <w:rsid w:val="004F0088"/>
    <w:rsid w:val="004F5FB1"/>
    <w:rsid w:val="004F7E95"/>
    <w:rsid w:val="00507007"/>
    <w:rsid w:val="0051524B"/>
    <w:rsid w:val="00517647"/>
    <w:rsid w:val="0051778E"/>
    <w:rsid w:val="00532D83"/>
    <w:rsid w:val="00534AA3"/>
    <w:rsid w:val="00535A06"/>
    <w:rsid w:val="00536E70"/>
    <w:rsid w:val="005419ED"/>
    <w:rsid w:val="00541DE9"/>
    <w:rsid w:val="00545BE9"/>
    <w:rsid w:val="00547869"/>
    <w:rsid w:val="005479EB"/>
    <w:rsid w:val="005508EA"/>
    <w:rsid w:val="00551697"/>
    <w:rsid w:val="00553597"/>
    <w:rsid w:val="00570777"/>
    <w:rsid w:val="00572FD7"/>
    <w:rsid w:val="00573574"/>
    <w:rsid w:val="005838AB"/>
    <w:rsid w:val="005A214A"/>
    <w:rsid w:val="005B1995"/>
    <w:rsid w:val="005B35F5"/>
    <w:rsid w:val="005B3A9E"/>
    <w:rsid w:val="005C6637"/>
    <w:rsid w:val="005C698C"/>
    <w:rsid w:val="005C7A40"/>
    <w:rsid w:val="005D33E4"/>
    <w:rsid w:val="005D45D4"/>
    <w:rsid w:val="005D7F96"/>
    <w:rsid w:val="005E07CE"/>
    <w:rsid w:val="005E1990"/>
    <w:rsid w:val="005E68C4"/>
    <w:rsid w:val="005F67A8"/>
    <w:rsid w:val="0062184D"/>
    <w:rsid w:val="006261D4"/>
    <w:rsid w:val="00641BF9"/>
    <w:rsid w:val="00647C3E"/>
    <w:rsid w:val="00647C91"/>
    <w:rsid w:val="00656EB7"/>
    <w:rsid w:val="0066365F"/>
    <w:rsid w:val="006674EF"/>
    <w:rsid w:val="0067125F"/>
    <w:rsid w:val="006819DF"/>
    <w:rsid w:val="00685955"/>
    <w:rsid w:val="00693EF3"/>
    <w:rsid w:val="006A06AB"/>
    <w:rsid w:val="006C4274"/>
    <w:rsid w:val="006D269B"/>
    <w:rsid w:val="006E253D"/>
    <w:rsid w:val="006E2D74"/>
    <w:rsid w:val="006E5DDC"/>
    <w:rsid w:val="006E7A84"/>
    <w:rsid w:val="006F233A"/>
    <w:rsid w:val="006F56A8"/>
    <w:rsid w:val="006F7EF1"/>
    <w:rsid w:val="007016D1"/>
    <w:rsid w:val="007055B7"/>
    <w:rsid w:val="00705FCF"/>
    <w:rsid w:val="00714334"/>
    <w:rsid w:val="00717176"/>
    <w:rsid w:val="00721C56"/>
    <w:rsid w:val="00722751"/>
    <w:rsid w:val="00724C30"/>
    <w:rsid w:val="00725213"/>
    <w:rsid w:val="007345E8"/>
    <w:rsid w:val="00751045"/>
    <w:rsid w:val="00752A60"/>
    <w:rsid w:val="00774B84"/>
    <w:rsid w:val="00792ABA"/>
    <w:rsid w:val="007A5AA8"/>
    <w:rsid w:val="007A6E97"/>
    <w:rsid w:val="007B1B07"/>
    <w:rsid w:val="007B2573"/>
    <w:rsid w:val="007B6692"/>
    <w:rsid w:val="007C02EF"/>
    <w:rsid w:val="007D1304"/>
    <w:rsid w:val="007D662B"/>
    <w:rsid w:val="007E11FE"/>
    <w:rsid w:val="007F14F4"/>
    <w:rsid w:val="007F20BD"/>
    <w:rsid w:val="00801511"/>
    <w:rsid w:val="008062E9"/>
    <w:rsid w:val="00823928"/>
    <w:rsid w:val="008440E3"/>
    <w:rsid w:val="008466D9"/>
    <w:rsid w:val="00856449"/>
    <w:rsid w:val="0086498C"/>
    <w:rsid w:val="00873E76"/>
    <w:rsid w:val="00885296"/>
    <w:rsid w:val="008875F8"/>
    <w:rsid w:val="00890F5D"/>
    <w:rsid w:val="00892942"/>
    <w:rsid w:val="008A2A81"/>
    <w:rsid w:val="008A4907"/>
    <w:rsid w:val="008A4A44"/>
    <w:rsid w:val="008B32A4"/>
    <w:rsid w:val="008B7FEB"/>
    <w:rsid w:val="008D0631"/>
    <w:rsid w:val="008D1969"/>
    <w:rsid w:val="008D4CEE"/>
    <w:rsid w:val="008D5B94"/>
    <w:rsid w:val="008D69AD"/>
    <w:rsid w:val="008F622A"/>
    <w:rsid w:val="00903957"/>
    <w:rsid w:val="00906D4C"/>
    <w:rsid w:val="00907B2F"/>
    <w:rsid w:val="0092273A"/>
    <w:rsid w:val="00924476"/>
    <w:rsid w:val="00930138"/>
    <w:rsid w:val="00931FC3"/>
    <w:rsid w:val="00937F75"/>
    <w:rsid w:val="009423D8"/>
    <w:rsid w:val="009612D6"/>
    <w:rsid w:val="0096258A"/>
    <w:rsid w:val="00967941"/>
    <w:rsid w:val="009767F6"/>
    <w:rsid w:val="0097757F"/>
    <w:rsid w:val="0098125B"/>
    <w:rsid w:val="00982ABC"/>
    <w:rsid w:val="00994FF1"/>
    <w:rsid w:val="009A0B5B"/>
    <w:rsid w:val="009A31EC"/>
    <w:rsid w:val="009B2815"/>
    <w:rsid w:val="009B6748"/>
    <w:rsid w:val="009B76FE"/>
    <w:rsid w:val="009C3519"/>
    <w:rsid w:val="009D264E"/>
    <w:rsid w:val="009E06FF"/>
    <w:rsid w:val="009F7F2F"/>
    <w:rsid w:val="00A039C6"/>
    <w:rsid w:val="00A1394E"/>
    <w:rsid w:val="00A266B7"/>
    <w:rsid w:val="00A30A7B"/>
    <w:rsid w:val="00A31D53"/>
    <w:rsid w:val="00A3512A"/>
    <w:rsid w:val="00A40D34"/>
    <w:rsid w:val="00A43086"/>
    <w:rsid w:val="00A46CDE"/>
    <w:rsid w:val="00A5303F"/>
    <w:rsid w:val="00A55843"/>
    <w:rsid w:val="00A64008"/>
    <w:rsid w:val="00A67D1A"/>
    <w:rsid w:val="00A8186B"/>
    <w:rsid w:val="00AA24A7"/>
    <w:rsid w:val="00AA6BDE"/>
    <w:rsid w:val="00AD7499"/>
    <w:rsid w:val="00AE38A8"/>
    <w:rsid w:val="00AE4A10"/>
    <w:rsid w:val="00AF0529"/>
    <w:rsid w:val="00AF0BB1"/>
    <w:rsid w:val="00AF2202"/>
    <w:rsid w:val="00AF7D46"/>
    <w:rsid w:val="00B046D4"/>
    <w:rsid w:val="00B10368"/>
    <w:rsid w:val="00B17B42"/>
    <w:rsid w:val="00B20C62"/>
    <w:rsid w:val="00B25BD0"/>
    <w:rsid w:val="00B363C5"/>
    <w:rsid w:val="00B40CBC"/>
    <w:rsid w:val="00B44DD3"/>
    <w:rsid w:val="00B5019D"/>
    <w:rsid w:val="00B50CCA"/>
    <w:rsid w:val="00B52627"/>
    <w:rsid w:val="00B52D8C"/>
    <w:rsid w:val="00B84970"/>
    <w:rsid w:val="00B96DAA"/>
    <w:rsid w:val="00BA6178"/>
    <w:rsid w:val="00BA7737"/>
    <w:rsid w:val="00BB454F"/>
    <w:rsid w:val="00BB6335"/>
    <w:rsid w:val="00BC5568"/>
    <w:rsid w:val="00BC66B9"/>
    <w:rsid w:val="00BD2B9D"/>
    <w:rsid w:val="00BD5915"/>
    <w:rsid w:val="00BE4932"/>
    <w:rsid w:val="00BF202A"/>
    <w:rsid w:val="00C05026"/>
    <w:rsid w:val="00C1049B"/>
    <w:rsid w:val="00C16703"/>
    <w:rsid w:val="00C3339D"/>
    <w:rsid w:val="00C36BBF"/>
    <w:rsid w:val="00C6103D"/>
    <w:rsid w:val="00C74008"/>
    <w:rsid w:val="00C83CF1"/>
    <w:rsid w:val="00C857A4"/>
    <w:rsid w:val="00C91794"/>
    <w:rsid w:val="00C953A1"/>
    <w:rsid w:val="00CA0E9F"/>
    <w:rsid w:val="00CA4293"/>
    <w:rsid w:val="00CC0580"/>
    <w:rsid w:val="00CD50D3"/>
    <w:rsid w:val="00CD73E5"/>
    <w:rsid w:val="00CE1E8A"/>
    <w:rsid w:val="00CE3C3D"/>
    <w:rsid w:val="00CE760F"/>
    <w:rsid w:val="00D059BC"/>
    <w:rsid w:val="00D05DF9"/>
    <w:rsid w:val="00D17D72"/>
    <w:rsid w:val="00D22414"/>
    <w:rsid w:val="00D23E1C"/>
    <w:rsid w:val="00D31C2B"/>
    <w:rsid w:val="00D33956"/>
    <w:rsid w:val="00D42558"/>
    <w:rsid w:val="00D447E2"/>
    <w:rsid w:val="00D45830"/>
    <w:rsid w:val="00D5261B"/>
    <w:rsid w:val="00D73542"/>
    <w:rsid w:val="00D77BCC"/>
    <w:rsid w:val="00DA0E4A"/>
    <w:rsid w:val="00DA29F9"/>
    <w:rsid w:val="00DB7DD2"/>
    <w:rsid w:val="00DC0850"/>
    <w:rsid w:val="00DC24E5"/>
    <w:rsid w:val="00DD6366"/>
    <w:rsid w:val="00DE0676"/>
    <w:rsid w:val="00DE75EB"/>
    <w:rsid w:val="00DF1CB9"/>
    <w:rsid w:val="00DF5CFC"/>
    <w:rsid w:val="00DF79D7"/>
    <w:rsid w:val="00E042F3"/>
    <w:rsid w:val="00E13B78"/>
    <w:rsid w:val="00E233B9"/>
    <w:rsid w:val="00E26C87"/>
    <w:rsid w:val="00E27FED"/>
    <w:rsid w:val="00E3102E"/>
    <w:rsid w:val="00E312CC"/>
    <w:rsid w:val="00E34F01"/>
    <w:rsid w:val="00E43CC7"/>
    <w:rsid w:val="00E46A3D"/>
    <w:rsid w:val="00E66B8F"/>
    <w:rsid w:val="00E67FA7"/>
    <w:rsid w:val="00E71A3B"/>
    <w:rsid w:val="00E72087"/>
    <w:rsid w:val="00E805D9"/>
    <w:rsid w:val="00E84E23"/>
    <w:rsid w:val="00E936DB"/>
    <w:rsid w:val="00EA4A5D"/>
    <w:rsid w:val="00EC465F"/>
    <w:rsid w:val="00EE0FFD"/>
    <w:rsid w:val="00EE170F"/>
    <w:rsid w:val="00EE5D23"/>
    <w:rsid w:val="00EE7F43"/>
    <w:rsid w:val="00EF20F4"/>
    <w:rsid w:val="00EF2C65"/>
    <w:rsid w:val="00F0420D"/>
    <w:rsid w:val="00F07B9F"/>
    <w:rsid w:val="00F12910"/>
    <w:rsid w:val="00F225CC"/>
    <w:rsid w:val="00F23F20"/>
    <w:rsid w:val="00F27DC4"/>
    <w:rsid w:val="00F374E3"/>
    <w:rsid w:val="00F404E7"/>
    <w:rsid w:val="00F4289D"/>
    <w:rsid w:val="00F50D83"/>
    <w:rsid w:val="00F62087"/>
    <w:rsid w:val="00F621CF"/>
    <w:rsid w:val="00F62446"/>
    <w:rsid w:val="00F67A44"/>
    <w:rsid w:val="00F707B5"/>
    <w:rsid w:val="00F75D6B"/>
    <w:rsid w:val="00F95A2B"/>
    <w:rsid w:val="00FA7665"/>
    <w:rsid w:val="00FB6339"/>
    <w:rsid w:val="00FC1AC0"/>
    <w:rsid w:val="00FC5E3D"/>
    <w:rsid w:val="00FD7B25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FCB23"/>
  <w15:docId w15:val="{D9A1D501-CD65-4C9A-B9F6-2FD9DD2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65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E936DB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E936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C0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085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C465F"/>
    <w:pPr>
      <w:ind w:left="720" w:right="720"/>
      <w:jc w:val="both"/>
    </w:pPr>
    <w:rPr>
      <w:rFonts w:eastAsia="Times"/>
      <w:b/>
      <w:bCs/>
      <w:szCs w:val="20"/>
    </w:rPr>
  </w:style>
  <w:style w:type="paragraph" w:customStyle="1" w:styleId="Default">
    <w:name w:val="Default"/>
    <w:rsid w:val="00E46A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DF79D7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F79D7"/>
    <w:rPr>
      <w:sz w:val="24"/>
    </w:rPr>
  </w:style>
  <w:style w:type="character" w:styleId="FollowedHyperlink">
    <w:name w:val="FollowedHyperlink"/>
    <w:basedOn w:val="DefaultParagraphFont"/>
    <w:semiHidden/>
    <w:unhideWhenUsed/>
    <w:rsid w:val="000D0E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derson@sammamish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mmamishwa.civicweb.net/filepro/docume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l%20Share\Sammamish%20Templates\LETTERHEAD%20&amp;%20MEMO\Sammamish%20Letterhead%20Template%20-%20Of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Sammamish Letterhead Template - Official</Template>
  <TotalTime>13</TotalTime>
  <Pages>2</Pages>
  <Words>274</Words>
  <Characters>1645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Melonie Anderson</dc:creator>
  <cp:keywords/>
  <dc:description/>
  <cp:lastModifiedBy>Amber Anderson</cp:lastModifiedBy>
  <cp:revision>5</cp:revision>
  <cp:lastPrinted>2019-05-29T16:26:00Z</cp:lastPrinted>
  <dcterms:created xsi:type="dcterms:W3CDTF">2025-11-19T19:18:00Z</dcterms:created>
  <dcterms:modified xsi:type="dcterms:W3CDTF">2025-11-19T19:29:00Z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c6b7baf3-e03f-49e1-b42c-aafc7e942d1b</vt:lpwstr>
  </property>
</Properties>
</file>